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Times New Roman" w:hAnsi="Times New Roman"/>
          <w:b/>
          <w:color w:val="1B4D3E"/>
          <w:sz w:val="38"/>
        </w:rPr>
        <w:t>Complete Repository of Historical, Statutory, Revenue &amp; Technical Documents</w:t>
      </w:r>
    </w:p>
    <w:p>
      <w:pPr>
        <w:spacing w:after="240"/>
      </w:pPr>
      <w:r>
        <w:rPr>
          <w:i/>
          <w:color w:val="64748B"/>
          <w:sz w:val="22"/>
        </w:rPr>
        <w:t>Old Aluva–Munnar Rajapatha (Royal Way) &amp; Kothamangalam–Edamalakudi Connectivity Project — Complete 20-Document Master Compendium.</w:t>
      </w:r>
    </w:p>
    <w:p>
      <w:pPr>
        <w:spacing w:after="240"/>
      </w:pPr>
      <w:r>
        <w:rPr>
          <w:color w:val="C8CDD7"/>
          <w:sz w:val="16"/>
        </w:rPr>
        <w:t>_________________________________________________________________________________</w:t>
      </w:r>
    </w:p>
    <w:tbl>
      <w:tblPr>
        <w:tblW w:type="auto" w:w="0"/>
        <w:jc w:val="center"/>
        <w:tblLook w:firstColumn="1" w:firstRow="1" w:lastColumn="0" w:lastRow="0" w:noHBand="0" w:noVBand="1" w:val="04A0"/>
      </w:tblPr>
      <w:tblGrid>
        <w:gridCol w:w="9360"/>
      </w:tblGrid>
      <w:tr>
        <w:tc>
          <w:tcPr>
            <w:tcW w:type="dxa" w:w="9360"/>
            <w:shd w:val="clear" w:color="auto" w:fill="F0F7F4"/>
            <w:tcMar>
              <w:top w:w="140" w:type="dxa"/>
              <w:bottom w:w="140" w:type="dxa"/>
              <w:left w:w="200" w:type="dxa"/>
              <w:right w:w="200" w:type="dxa"/>
            </w:tcMar>
            <w:tcBorders>
              <w:left w:val="single" w:sz="32" w:space="0" w:color="1B4D3E"/>
              <w:top w:val="none"/>
              <w:bottom w:val="none"/>
              <w:right w:val="none"/>
            </w:tcBorders>
          </w:tcPr>
          <w:p>
            <w:pPr>
              <w:spacing w:after="80"/>
            </w:pPr>
            <w:r>
              <w:rPr>
                <w:b/>
                <w:color w:val="1B4D3E"/>
                <w:sz w:val="21"/>
              </w:rPr>
              <w:t>Official Master Dossier for Campaign Website:</w:t>
              <w:br/>
            </w:r>
            <w:r>
              <w:rPr>
                <w:color w:val="2D3748"/>
                <w:sz w:val="20"/>
              </w:rPr>
              <w:t>This compendium contains all 20 historical, statutory, revenue, tribal welfare, administrative, and judicial documents backing the Old Aluva–Munnar Rajapatha restoration and the Kothamangalam–Edamalakudi road project. Each record includes formal dates, reference numbers, issuing authorities, an exhaustive description of 'What it is', and its critical 'Statutory &amp; Campaign Relevance' designed to accompany downloadable PDF attachments on the website.</w:t>
            </w:r>
          </w:p>
        </w:tc>
      </w:tr>
    </w:tbl>
    <w:p/>
    <w:p>
      <w:pPr>
        <w:keepNext/>
        <w:spacing w:before="260" w:after="40"/>
      </w:pPr>
      <w:r>
        <w:rPr>
          <w:rFonts w:ascii="Times New Roman" w:hAnsi="Times New Roman"/>
          <w:b/>
          <w:color w:val="B4731E"/>
          <w:sz w:val="24"/>
        </w:rPr>
        <w:t xml:space="preserve">Document 1: </w:t>
      </w:r>
      <w:r>
        <w:rPr>
          <w:rFonts w:ascii="Times New Roman" w:hAnsi="Times New Roman"/>
          <w:b/>
          <w:color w:val="1B4D3E"/>
          <w:sz w:val="24"/>
        </w:rPr>
        <w:t>Travancore Government Gazette Disafforestation Notification No. 131/D.E.M.R. (1919)</w:t>
      </w:r>
    </w:p>
    <w:p>
      <w:pPr>
        <w:keepNext/>
        <w:spacing w:after="80"/>
      </w:pPr>
      <w:r>
        <w:rPr>
          <w:b/>
          <w:color w:val="64748B"/>
          <w:sz w:val="19"/>
        </w:rPr>
        <w:t xml:space="preserve">Reference / Date / Authority: </w:t>
      </w:r>
      <w:r>
        <w:rPr>
          <w:i/>
          <w:color w:val="2D3748"/>
          <w:sz w:val="19"/>
        </w:rPr>
        <w:t>24 October 1919 | Issued by Dewan M. Krishnan Nair under Section 20 of Forest Regulation II of 1065 (amended by Reg. IV of 1071 &amp; IX of 1085).</w:t>
      </w:r>
    </w:p>
    <w:p>
      <w:pPr>
        <w:spacing w:after="60"/>
        <w:ind w:left="288"/>
      </w:pPr>
      <w:r>
        <w:rPr>
          <w:b/>
          <w:color w:val="1B4D3E"/>
          <w:sz w:val="21"/>
        </w:rPr>
        <w:t xml:space="preserve">• What It Is: </w:t>
      </w:r>
      <w:r>
        <w:rPr>
          <w:sz w:val="21"/>
        </w:rPr>
        <w:t>The official Travancore Royal Government Gazette notification formally disafforesting 325.98 acres (14,199,960 sq. ft.) of land from the Malayattur Reserved Forest in the Neriamangalam Range. It covers the High Range road from Thattekad crossing to Perumbankuthu falls (27 5/8 miles) with an expansive 76-foot total right-of-way (16 ft road surface + 40 ft hill side + 20 ft valley side), together with 4 major camp/bandy shed sites (Kuttampuzha 12th mile, Pooyamkutty 18th mile, Knacheri 25th mile, Perumbankuthu 35th mile) and 49 designated stone quarries.</w:t>
      </w:r>
    </w:p>
    <w:p>
      <w:pPr>
        <w:spacing w:after="180"/>
        <w:ind w:left="288"/>
      </w:pPr>
      <w:r>
        <w:rPr>
          <w:b/>
          <w:color w:val="B4731E"/>
          <w:sz w:val="21"/>
        </w:rPr>
        <w:t xml:space="preserve">• Statutory &amp; Campaign Relevance: </w:t>
      </w:r>
      <w:r>
        <w:rPr>
          <w:sz w:val="21"/>
        </w:rPr>
        <w:t>The ultimate statutory proof of non-forest status. Conclusively establishes that the road corridor was lawfully excised from reserved forest status over six decades prior to the enactment of the Forest Conservation Act (FCA) of 1980 and placed under the exclusive control and ownership of the Public Works Department (PWD). Consequently, neither Net Present Value (NPV) nor Compensatory Afforestation (CA) can be levied.</w:t>
      </w:r>
    </w:p>
    <w:p>
      <w:pPr>
        <w:keepNext/>
        <w:spacing w:before="260" w:after="40"/>
      </w:pPr>
      <w:r>
        <w:rPr>
          <w:rFonts w:ascii="Times New Roman" w:hAnsi="Times New Roman"/>
          <w:b/>
          <w:color w:val="B4731E"/>
          <w:sz w:val="24"/>
        </w:rPr>
        <w:t xml:space="preserve">Document 2: </w:t>
      </w:r>
      <w:r>
        <w:rPr>
          <w:rFonts w:ascii="Times New Roman" w:hAnsi="Times New Roman"/>
          <w:b/>
          <w:color w:val="1B4D3E"/>
          <w:sz w:val="24"/>
        </w:rPr>
        <w:t>Poonjar Concession Agreement (1877)</w:t>
      </w:r>
    </w:p>
    <w:p>
      <w:pPr>
        <w:keepNext/>
        <w:spacing w:after="80"/>
      </w:pPr>
      <w:r>
        <w:rPr>
          <w:b/>
          <w:color w:val="64748B"/>
          <w:sz w:val="19"/>
        </w:rPr>
        <w:t xml:space="preserve">Reference / Date / Authority: </w:t>
      </w:r>
      <w:r>
        <w:rPr>
          <w:i/>
          <w:color w:val="2D3748"/>
          <w:sz w:val="19"/>
        </w:rPr>
        <w:t>11 July 1877 | Executed between the Divan of Poonjar (Poonjattil Kela Varma Valiyaraja) and British pioneer John Daniel Munro.</w:t>
      </w:r>
    </w:p>
    <w:p>
      <w:pPr>
        <w:spacing w:after="60"/>
        <w:ind w:left="288"/>
      </w:pPr>
      <w:r>
        <w:rPr>
          <w:b/>
          <w:color w:val="1B4D3E"/>
          <w:sz w:val="21"/>
        </w:rPr>
        <w:t xml:space="preserve">• What It Is: </w:t>
      </w:r>
      <w:r>
        <w:rPr>
          <w:sz w:val="21"/>
        </w:rPr>
        <w:t>The foundational royal concession and lease agreement granting the Kannan Devan Hill tracts to John Daniel Munro for commercial tea, coffee, and agricultural plantations.</w:t>
      </w:r>
    </w:p>
    <w:p>
      <w:pPr>
        <w:spacing w:after="180"/>
        <w:ind w:left="288"/>
      </w:pPr>
      <w:r>
        <w:rPr>
          <w:b/>
          <w:color w:val="B4731E"/>
          <w:sz w:val="21"/>
        </w:rPr>
        <w:t xml:space="preserve">• Statutory &amp; Campaign Relevance: </w:t>
      </w:r>
      <w:r>
        <w:rPr>
          <w:sz w:val="21"/>
        </w:rPr>
        <w:t>Establishes the historical origin of high-range commercial infrastructure. The concession necessitated the immediate development of a heavy-cart transport artery connecting Munnar’s plantations to the coastal port at Aluva, leading to the construction of royal cart tracks, permanent culverts, and iron bridges along this exact contour.</w:t>
      </w:r>
    </w:p>
    <w:p>
      <w:pPr>
        <w:keepNext/>
        <w:spacing w:before="260" w:after="40"/>
      </w:pPr>
      <w:r>
        <w:rPr>
          <w:rFonts w:ascii="Times New Roman" w:hAnsi="Times New Roman"/>
          <w:b/>
          <w:color w:val="B4731E"/>
          <w:sz w:val="24"/>
        </w:rPr>
        <w:t xml:space="preserve">Document 3: </w:t>
      </w:r>
      <w:r>
        <w:rPr>
          <w:rFonts w:ascii="Times New Roman" w:hAnsi="Times New Roman"/>
          <w:b/>
          <w:color w:val="1B4D3E"/>
          <w:sz w:val="24"/>
        </w:rPr>
        <w:t>Historic Map of the Princely State of Travancore</w:t>
      </w:r>
    </w:p>
    <w:p>
      <w:pPr>
        <w:keepNext/>
        <w:spacing w:after="80"/>
      </w:pPr>
      <w:r>
        <w:rPr>
          <w:b/>
          <w:color w:val="64748B"/>
          <w:sz w:val="19"/>
        </w:rPr>
        <w:t xml:space="preserve">Reference / Date / Authority: </w:t>
      </w:r>
      <w:r>
        <w:rPr>
          <w:i/>
          <w:color w:val="2D3748"/>
          <w:sz w:val="19"/>
        </w:rPr>
        <w:t>Princely State of Travancore Royal Administration | Central State Archives.</w:t>
      </w:r>
    </w:p>
    <w:p>
      <w:pPr>
        <w:spacing w:after="60"/>
        <w:ind w:left="288"/>
      </w:pPr>
      <w:r>
        <w:rPr>
          <w:b/>
          <w:color w:val="1B4D3E"/>
          <w:sz w:val="21"/>
        </w:rPr>
        <w:t xml:space="preserve">• What It Is: </w:t>
      </w:r>
      <w:r>
        <w:rPr>
          <w:sz w:val="21"/>
        </w:rPr>
        <w:t>An authentic archival cartographic survey map of erstwhile Travancore depicting royal administrative divisions, rivers, and recognized public transit routes.</w:t>
      </w:r>
    </w:p>
    <w:p>
      <w:pPr>
        <w:spacing w:after="180"/>
        <w:ind w:left="288"/>
      </w:pPr>
      <w:r>
        <w:rPr>
          <w:b/>
          <w:color w:val="B4731E"/>
          <w:sz w:val="21"/>
        </w:rPr>
        <w:t xml:space="preserve">• Statutory &amp; Campaign Relevance: </w:t>
      </w:r>
      <w:r>
        <w:rPr>
          <w:sz w:val="21"/>
        </w:rPr>
        <w:t>Provides indisputable historical cartographic proof of the pre-existing alignment of the Old Aluva–Munnar Road along the Periyar, Idamayar, and Pooyamkutty river basins prior to the integration of the State of Kerala.</w:t>
      </w:r>
    </w:p>
    <w:p>
      <w:pPr>
        <w:keepNext/>
        <w:spacing w:before="260" w:after="40"/>
      </w:pPr>
      <w:r>
        <w:rPr>
          <w:rFonts w:ascii="Times New Roman" w:hAnsi="Times New Roman"/>
          <w:b/>
          <w:color w:val="B4731E"/>
          <w:sz w:val="24"/>
        </w:rPr>
        <w:t xml:space="preserve">Document 4: </w:t>
      </w:r>
      <w:r>
        <w:rPr>
          <w:rFonts w:ascii="Times New Roman" w:hAnsi="Times New Roman"/>
          <w:b/>
          <w:color w:val="1B4D3E"/>
          <w:sz w:val="24"/>
        </w:rPr>
        <w:t>Central Survey Office Route Plans (Thiruvananthapuram)</w:t>
      </w:r>
    </w:p>
    <w:p>
      <w:pPr>
        <w:keepNext/>
        <w:spacing w:after="80"/>
      </w:pPr>
      <w:r>
        <w:rPr>
          <w:b/>
          <w:color w:val="64748B"/>
          <w:sz w:val="19"/>
        </w:rPr>
        <w:t xml:space="preserve">Reference / Date / Authority: </w:t>
      </w:r>
      <w:r>
        <w:rPr>
          <w:i/>
          <w:color w:val="2D3748"/>
          <w:sz w:val="19"/>
        </w:rPr>
        <w:t>Central Survey Office, Thiruvananthapuram (3 Survey Sheets).</w:t>
      </w:r>
    </w:p>
    <w:p>
      <w:pPr>
        <w:spacing w:after="60"/>
        <w:ind w:left="288"/>
      </w:pPr>
      <w:r>
        <w:rPr>
          <w:b/>
          <w:color w:val="1B4D3E"/>
          <w:sz w:val="21"/>
        </w:rPr>
        <w:t xml:space="preserve">• What It Is: </w:t>
      </w:r>
      <w:r>
        <w:rPr>
          <w:sz w:val="21"/>
        </w:rPr>
        <w:t>Official cadastral survey sheets and boundary demarcation plans detailing the surveyed route map, statutory boundaries, and royal survey stones/mile markers erected along the Old Aluva–Munnar Road.</w:t>
      </w:r>
    </w:p>
    <w:p>
      <w:pPr>
        <w:spacing w:after="180"/>
        <w:ind w:left="288"/>
      </w:pPr>
      <w:r>
        <w:rPr>
          <w:b/>
          <w:color w:val="B4731E"/>
          <w:sz w:val="21"/>
        </w:rPr>
        <w:t xml:space="preserve">• Statutory &amp; Campaign Relevance: </w:t>
      </w:r>
      <w:r>
        <w:rPr>
          <w:sz w:val="21"/>
        </w:rPr>
        <w:t>Proves that the road is not an undefined forest trace, but an officially surveyed thoroughfare with a statutory width ranging between 20 and 40 metres. Milestone markers and survey stones remain physically intact on the ground and legally catalogued.</w:t>
      </w:r>
    </w:p>
    <w:p>
      <w:pPr>
        <w:keepNext/>
        <w:spacing w:before="260" w:after="40"/>
      </w:pPr>
      <w:r>
        <w:rPr>
          <w:rFonts w:ascii="Times New Roman" w:hAnsi="Times New Roman"/>
          <w:b/>
          <w:color w:val="B4731E"/>
          <w:sz w:val="24"/>
        </w:rPr>
        <w:t xml:space="preserve">Document 5: </w:t>
      </w:r>
      <w:r>
        <w:rPr>
          <w:rFonts w:ascii="Times New Roman" w:hAnsi="Times New Roman"/>
          <w:b/>
          <w:color w:val="1B4D3E"/>
          <w:sz w:val="24"/>
        </w:rPr>
        <w:t>Kerala Forest Research Institute (KFRI) Report No. 357 (1989)</w:t>
      </w:r>
    </w:p>
    <w:p>
      <w:pPr>
        <w:keepNext/>
        <w:spacing w:after="80"/>
      </w:pPr>
      <w:r>
        <w:rPr>
          <w:b/>
          <w:color w:val="64748B"/>
          <w:sz w:val="19"/>
        </w:rPr>
        <w:t xml:space="preserve">Reference / Date / Authority: </w:t>
      </w:r>
      <w:r>
        <w:rPr>
          <w:i/>
          <w:color w:val="2D3748"/>
          <w:sz w:val="19"/>
        </w:rPr>
        <w:t>1989 | Kerala Forest Research Institute (KFRI), Peechi.</w:t>
      </w:r>
    </w:p>
    <w:p>
      <w:pPr>
        <w:spacing w:after="60"/>
        <w:ind w:left="288"/>
      </w:pPr>
      <w:r>
        <w:rPr>
          <w:b/>
          <w:color w:val="1B4D3E"/>
          <w:sz w:val="21"/>
        </w:rPr>
        <w:t xml:space="preserve">• What It Is: </w:t>
      </w:r>
      <w:r>
        <w:rPr>
          <w:sz w:val="21"/>
        </w:rPr>
        <w:t>An institutional scientific research monograph examining regional forestry, flora, fauna, and traditional human transit routes across the Western Ghats river valleys.</w:t>
      </w:r>
    </w:p>
    <w:p>
      <w:pPr>
        <w:spacing w:after="180"/>
        <w:ind w:left="288"/>
      </w:pPr>
      <w:r>
        <w:rPr>
          <w:b/>
          <w:color w:val="B4731E"/>
          <w:sz w:val="21"/>
        </w:rPr>
        <w:t xml:space="preserve">• Statutory &amp; Campaign Relevance: </w:t>
      </w:r>
      <w:r>
        <w:rPr>
          <w:sz w:val="21"/>
        </w:rPr>
        <w:t>Scientifically confirms the long-standing existence of this historical road alignment and provides baseline ecological documentation showing that the road coexisted sustainably with the surrounding river ecosystem.</w:t>
      </w:r>
    </w:p>
    <w:p>
      <w:pPr>
        <w:keepNext/>
        <w:spacing w:before="260" w:after="40"/>
      </w:pPr>
      <w:r>
        <w:rPr>
          <w:rFonts w:ascii="Times New Roman" w:hAnsi="Times New Roman"/>
          <w:b/>
          <w:color w:val="B4731E"/>
          <w:sz w:val="24"/>
        </w:rPr>
        <w:t xml:space="preserve">Document 6: </w:t>
      </w:r>
      <w:r>
        <w:rPr>
          <w:rFonts w:ascii="Times New Roman" w:hAnsi="Times New Roman"/>
          <w:b/>
          <w:color w:val="1B4D3E"/>
          <w:sz w:val="24"/>
        </w:rPr>
        <w:t>Kerala Forest Research Institute (KFRI) Report No. 462 (2013)</w:t>
      </w:r>
    </w:p>
    <w:p>
      <w:pPr>
        <w:keepNext/>
        <w:spacing w:after="80"/>
      </w:pPr>
      <w:r>
        <w:rPr>
          <w:b/>
          <w:color w:val="64748B"/>
          <w:sz w:val="19"/>
        </w:rPr>
        <w:t xml:space="preserve">Reference / Date / Authority: </w:t>
      </w:r>
      <w:r>
        <w:rPr>
          <w:i/>
          <w:color w:val="2D3748"/>
          <w:sz w:val="19"/>
        </w:rPr>
        <w:t>2013 | Kerala Forest Research Institute (KFRI).</w:t>
      </w:r>
    </w:p>
    <w:p>
      <w:pPr>
        <w:spacing w:after="60"/>
        <w:ind w:left="288"/>
      </w:pPr>
      <w:r>
        <w:rPr>
          <w:b/>
          <w:color w:val="1B4D3E"/>
          <w:sz w:val="21"/>
        </w:rPr>
        <w:t xml:space="preserve">• What It Is: </w:t>
      </w:r>
      <w:r>
        <w:rPr>
          <w:sz w:val="21"/>
        </w:rPr>
        <w:t>A comprehensive follow-up research study evaluating habitat continuity, forest corridors, and human access networks across Idukki and Ernakulam border zones.</w:t>
      </w:r>
    </w:p>
    <w:p>
      <w:pPr>
        <w:spacing w:after="180"/>
        <w:ind w:left="288"/>
      </w:pPr>
      <w:r>
        <w:rPr>
          <w:b/>
          <w:color w:val="B4731E"/>
          <w:sz w:val="21"/>
        </w:rPr>
        <w:t xml:space="preserve">• Statutory &amp; Campaign Relevance: </w:t>
      </w:r>
      <w:r>
        <w:rPr>
          <w:sz w:val="21"/>
        </w:rPr>
        <w:t>Documents the physical state of forest trails, historical rights-of-way, and local settlements, proving that reopening the surveyed route does not disrupt fragile core ecosystems.</w:t>
      </w:r>
    </w:p>
    <w:p>
      <w:pPr>
        <w:keepNext/>
        <w:spacing w:before="260" w:after="40"/>
      </w:pPr>
      <w:r>
        <w:rPr>
          <w:rFonts w:ascii="Times New Roman" w:hAnsi="Times New Roman"/>
          <w:b/>
          <w:color w:val="B4731E"/>
          <w:sz w:val="24"/>
        </w:rPr>
        <w:t xml:space="preserve">Document 7: </w:t>
      </w:r>
      <w:r>
        <w:rPr>
          <w:rFonts w:ascii="Times New Roman" w:hAnsi="Times New Roman"/>
          <w:b/>
          <w:color w:val="1B4D3E"/>
          <w:sz w:val="24"/>
        </w:rPr>
        <w:t>Government Order GO (MS) No. 52/2009/PWD (2009)</w:t>
      </w:r>
    </w:p>
    <w:p>
      <w:pPr>
        <w:keepNext/>
        <w:spacing w:after="80"/>
      </w:pPr>
      <w:r>
        <w:rPr>
          <w:b/>
          <w:color w:val="64748B"/>
          <w:sz w:val="19"/>
        </w:rPr>
        <w:t xml:space="preserve">Reference / Date / Authority: </w:t>
      </w:r>
      <w:r>
        <w:rPr>
          <w:i/>
          <w:color w:val="2D3748"/>
          <w:sz w:val="19"/>
        </w:rPr>
        <w:t>4 August 2009 | Public Works Department, Government of Kerala.</w:t>
      </w:r>
    </w:p>
    <w:p>
      <w:pPr>
        <w:spacing w:after="60"/>
        <w:ind w:left="288"/>
      </w:pPr>
      <w:r>
        <w:rPr>
          <w:b/>
          <w:color w:val="1B4D3E"/>
          <w:sz w:val="21"/>
        </w:rPr>
        <w:t xml:space="preserve">• What It Is: </w:t>
      </w:r>
      <w:r>
        <w:rPr>
          <w:sz w:val="21"/>
        </w:rPr>
        <w:t>Official Executive Government Order formally classifying the Old Aluva–Munnar road section from Kothamangalam to Perumbankuthu into the official State Major District Roads (MDR) category in Ernakulam District.</w:t>
      </w:r>
    </w:p>
    <w:p>
      <w:pPr>
        <w:spacing w:after="180"/>
        <w:ind w:left="288"/>
      </w:pPr>
      <w:r>
        <w:rPr>
          <w:b/>
          <w:color w:val="B4731E"/>
          <w:sz w:val="21"/>
        </w:rPr>
        <w:t xml:space="preserve">• Statutory &amp; Campaign Relevance: </w:t>
      </w:r>
      <w:r>
        <w:rPr>
          <w:sz w:val="21"/>
        </w:rPr>
        <w:t>Establishes that the alignment is an active, classified public asset in the statutory Asset Register of the Kerala PWD, cementing the PWD's ongoing jurisdiction and statutory duty to maintain and develop it as a public carriageway.</w:t>
      </w:r>
    </w:p>
    <w:p>
      <w:pPr>
        <w:keepNext/>
        <w:spacing w:before="260" w:after="40"/>
      </w:pPr>
      <w:r>
        <w:rPr>
          <w:rFonts w:ascii="Times New Roman" w:hAnsi="Times New Roman"/>
          <w:b/>
          <w:color w:val="B4731E"/>
          <w:sz w:val="24"/>
        </w:rPr>
        <w:t xml:space="preserve">Document 8: </w:t>
      </w:r>
      <w:r>
        <w:rPr>
          <w:rFonts w:ascii="Times New Roman" w:hAnsi="Times New Roman"/>
          <w:b/>
          <w:color w:val="1B4D3E"/>
          <w:sz w:val="24"/>
        </w:rPr>
        <w:t>Kuttampuzha Village Officer Statutory Revenue Report (2024)</w:t>
      </w:r>
    </w:p>
    <w:p>
      <w:pPr>
        <w:keepNext/>
        <w:spacing w:after="80"/>
      </w:pPr>
      <w:r>
        <w:rPr>
          <w:b/>
          <w:color w:val="64748B"/>
          <w:sz w:val="19"/>
        </w:rPr>
        <w:t xml:space="preserve">Reference / Date / Authority: </w:t>
      </w:r>
      <w:r>
        <w:rPr>
          <w:i/>
          <w:color w:val="2D3748"/>
          <w:sz w:val="19"/>
        </w:rPr>
        <w:t>5 July 2024 | Village Office, Kuttampuzha, Ernakulam District.</w:t>
      </w:r>
    </w:p>
    <w:p>
      <w:pPr>
        <w:spacing w:after="60"/>
        <w:ind w:left="288"/>
      </w:pPr>
      <w:r>
        <w:rPr>
          <w:b/>
          <w:color w:val="1B4D3E"/>
          <w:sz w:val="21"/>
        </w:rPr>
        <w:t xml:space="preserve">• What It Is: </w:t>
      </w:r>
      <w:r>
        <w:rPr>
          <w:sz w:val="21"/>
        </w:rPr>
        <w:t>A formal field survey and verification report issued by the competent revenue authority under the Kerala Land Revenue Department.</w:t>
      </w:r>
    </w:p>
    <w:p>
      <w:pPr>
        <w:spacing w:after="180"/>
        <w:ind w:left="288"/>
      </w:pPr>
      <w:r>
        <w:rPr>
          <w:b/>
          <w:color w:val="B4731E"/>
          <w:sz w:val="21"/>
        </w:rPr>
        <w:t xml:space="preserve">• Statutory &amp; Campaign Relevance: </w:t>
      </w:r>
      <w:r>
        <w:rPr>
          <w:sz w:val="21"/>
        </w:rPr>
        <w:t>Certifies that under the Basic Tax Register (BTR), the Rajapatha corridor passing through Kuttampuzha is surveyed and demarcated as Public Road / Revenue Land, not forest land.</w:t>
      </w:r>
    </w:p>
    <w:p>
      <w:pPr>
        <w:keepNext/>
        <w:spacing w:before="260" w:after="40"/>
      </w:pPr>
      <w:r>
        <w:rPr>
          <w:rFonts w:ascii="Times New Roman" w:hAnsi="Times New Roman"/>
          <w:b/>
          <w:color w:val="B4731E"/>
          <w:sz w:val="24"/>
        </w:rPr>
        <w:t xml:space="preserve">Document 9: </w:t>
      </w:r>
      <w:r>
        <w:rPr>
          <w:rFonts w:ascii="Times New Roman" w:hAnsi="Times New Roman"/>
          <w:b/>
          <w:color w:val="1B4D3E"/>
          <w:sz w:val="24"/>
        </w:rPr>
        <w:t>Mankulam Village Officer Statutory Survey Report (2024)</w:t>
      </w:r>
    </w:p>
    <w:p>
      <w:pPr>
        <w:keepNext/>
        <w:spacing w:after="80"/>
      </w:pPr>
      <w:r>
        <w:rPr>
          <w:b/>
          <w:color w:val="64748B"/>
          <w:sz w:val="19"/>
        </w:rPr>
        <w:t xml:space="preserve">Reference / Date / Authority: </w:t>
      </w:r>
      <w:r>
        <w:rPr>
          <w:i/>
          <w:color w:val="2D3748"/>
          <w:sz w:val="19"/>
        </w:rPr>
        <w:t>2024 | Village Office, Mankulam, Idukki District.</w:t>
      </w:r>
    </w:p>
    <w:p>
      <w:pPr>
        <w:spacing w:after="60"/>
        <w:ind w:left="288"/>
      </w:pPr>
      <w:r>
        <w:rPr>
          <w:b/>
          <w:color w:val="1B4D3E"/>
          <w:sz w:val="21"/>
        </w:rPr>
        <w:t xml:space="preserve">• What It Is: </w:t>
      </w:r>
      <w:r>
        <w:rPr>
          <w:sz w:val="21"/>
        </w:rPr>
        <w:t>Statutory revenue certification detailing survey numbers and land categorization along the Rajapatha as it traverses Mankulam Village.</w:t>
      </w:r>
    </w:p>
    <w:p>
      <w:pPr>
        <w:spacing w:after="180"/>
        <w:ind w:left="288"/>
      </w:pPr>
      <w:r>
        <w:rPr>
          <w:b/>
          <w:color w:val="B4731E"/>
          <w:sz w:val="21"/>
        </w:rPr>
        <w:t xml:space="preserve">• Statutory &amp; Campaign Relevance: </w:t>
      </w:r>
      <w:r>
        <w:rPr>
          <w:sz w:val="21"/>
        </w:rPr>
        <w:t>Reconfirms on the Idukki district side that the road alignment is legally segregated from the surrounding forest and recorded in the revenue records as a public road.</w:t>
      </w:r>
    </w:p>
    <w:p>
      <w:pPr>
        <w:keepNext/>
        <w:spacing w:before="260" w:after="40"/>
      </w:pPr>
      <w:r>
        <w:rPr>
          <w:rFonts w:ascii="Times New Roman" w:hAnsi="Times New Roman"/>
          <w:b/>
          <w:color w:val="B4731E"/>
          <w:sz w:val="24"/>
        </w:rPr>
        <w:t xml:space="preserve">Document 10: </w:t>
      </w:r>
      <w:r>
        <w:rPr>
          <w:rFonts w:ascii="Times New Roman" w:hAnsi="Times New Roman"/>
          <w:b/>
          <w:color w:val="1B4D3E"/>
          <w:sz w:val="24"/>
        </w:rPr>
        <w:t>Edamalakudi Grama Panchayat Council Resolution (2024)</w:t>
      </w:r>
    </w:p>
    <w:p>
      <w:pPr>
        <w:keepNext/>
        <w:spacing w:after="80"/>
      </w:pPr>
      <w:r>
        <w:rPr>
          <w:b/>
          <w:color w:val="64748B"/>
          <w:sz w:val="19"/>
        </w:rPr>
        <w:t xml:space="preserve">Reference / Date / Authority: </w:t>
      </w:r>
      <w:r>
        <w:rPr>
          <w:i/>
          <w:color w:val="2D3748"/>
          <w:sz w:val="19"/>
        </w:rPr>
        <w:t>21 August 2024 | Grama Panchayat Council, Edamalakudi.</w:t>
      </w:r>
    </w:p>
    <w:p>
      <w:pPr>
        <w:spacing w:after="60"/>
        <w:ind w:left="288"/>
      </w:pPr>
      <w:r>
        <w:rPr>
          <w:b/>
          <w:color w:val="1B4D3E"/>
          <w:sz w:val="21"/>
        </w:rPr>
        <w:t xml:space="preserve">• What It Is: </w:t>
      </w:r>
      <w:r>
        <w:rPr>
          <w:sz w:val="21"/>
        </w:rPr>
        <w:t>A unanimous council resolution passed by Kerala's sole all-tribal Grama Panchayat.</w:t>
      </w:r>
    </w:p>
    <w:p>
      <w:pPr>
        <w:spacing w:after="180"/>
        <w:ind w:left="288"/>
      </w:pPr>
      <w:r>
        <w:rPr>
          <w:b/>
          <w:color w:val="B4731E"/>
          <w:sz w:val="21"/>
        </w:rPr>
        <w:t xml:space="preserve">• Statutory &amp; Campaign Relevance: </w:t>
      </w:r>
      <w:r>
        <w:rPr>
          <w:sz w:val="21"/>
        </w:rPr>
        <w:t>Represents the democratic mandate and formal demand of the Muthuvan indigenous community, calling upon the Government to restore through-road connectivity via Mankulam to guarantee access to emergency healthcare, ration distribution, and civic services.</w:t>
      </w:r>
    </w:p>
    <w:p>
      <w:pPr>
        <w:keepNext/>
        <w:spacing w:before="260" w:after="40"/>
      </w:pPr>
      <w:r>
        <w:rPr>
          <w:rFonts w:ascii="Times New Roman" w:hAnsi="Times New Roman"/>
          <w:b/>
          <w:color w:val="B4731E"/>
          <w:sz w:val="24"/>
        </w:rPr>
        <w:t xml:space="preserve">Document 11: </w:t>
      </w:r>
      <w:r>
        <w:rPr>
          <w:rFonts w:ascii="Times New Roman" w:hAnsi="Times New Roman"/>
          <w:b/>
          <w:color w:val="1B4D3E"/>
          <w:sz w:val="24"/>
        </w:rPr>
        <w:t>Kuttampuzha Grama Panchayat Council Resolution (2019)</w:t>
      </w:r>
    </w:p>
    <w:p>
      <w:pPr>
        <w:keepNext/>
        <w:spacing w:after="80"/>
      </w:pPr>
      <w:r>
        <w:rPr>
          <w:b/>
          <w:color w:val="64748B"/>
          <w:sz w:val="19"/>
        </w:rPr>
        <w:t xml:space="preserve">Reference / Date / Authority: </w:t>
      </w:r>
      <w:r>
        <w:rPr>
          <w:i/>
          <w:color w:val="2D3748"/>
          <w:sz w:val="19"/>
        </w:rPr>
        <w:t>30 April 2019 | Grama Panchayat Council, Kuttampuzha.</w:t>
      </w:r>
    </w:p>
    <w:p>
      <w:pPr>
        <w:spacing w:after="60"/>
        <w:ind w:left="288"/>
      </w:pPr>
      <w:r>
        <w:rPr>
          <w:b/>
          <w:color w:val="1B4D3E"/>
          <w:sz w:val="21"/>
        </w:rPr>
        <w:t xml:space="preserve">• What It Is: </w:t>
      </w:r>
      <w:r>
        <w:rPr>
          <w:sz w:val="21"/>
        </w:rPr>
        <w:t>An official resolution adopted by the local self-government body representing the foothill settlements of Ernakulam District.</w:t>
      </w:r>
    </w:p>
    <w:p>
      <w:pPr>
        <w:spacing w:after="180"/>
        <w:ind w:left="288"/>
      </w:pPr>
      <w:r>
        <w:rPr>
          <w:b/>
          <w:color w:val="B4731E"/>
          <w:sz w:val="21"/>
        </w:rPr>
        <w:t xml:space="preserve">• Statutory &amp; Campaign Relevance: </w:t>
      </w:r>
      <w:r>
        <w:rPr>
          <w:sz w:val="21"/>
        </w:rPr>
        <w:t>Formally petitions the State Government to repair and reopen the transit route via Pooyamkutty to Perumbankuthu for the socio-economic welfare of isolated tribal settlements and the general public.</w:t>
      </w:r>
    </w:p>
    <w:p>
      <w:pPr>
        <w:keepNext/>
        <w:spacing w:before="260" w:after="40"/>
      </w:pPr>
      <w:r>
        <w:rPr>
          <w:rFonts w:ascii="Times New Roman" w:hAnsi="Times New Roman"/>
          <w:b/>
          <w:color w:val="B4731E"/>
          <w:sz w:val="24"/>
        </w:rPr>
        <w:t xml:space="preserve">Document 12: </w:t>
      </w:r>
      <w:r>
        <w:rPr>
          <w:rFonts w:ascii="Times New Roman" w:hAnsi="Times New Roman"/>
          <w:b/>
          <w:color w:val="1B4D3E"/>
          <w:sz w:val="24"/>
        </w:rPr>
        <w:t>Mankulam Grama Panchayat Administrative Report &amp; RTI Reply (2024)</w:t>
      </w:r>
    </w:p>
    <w:p>
      <w:pPr>
        <w:keepNext/>
        <w:spacing w:after="80"/>
      </w:pPr>
      <w:r>
        <w:rPr>
          <w:b/>
          <w:color w:val="64748B"/>
          <w:sz w:val="19"/>
        </w:rPr>
        <w:t xml:space="preserve">Reference / Date / Authority: </w:t>
      </w:r>
      <w:r>
        <w:rPr>
          <w:i/>
          <w:color w:val="2D3748"/>
          <w:sz w:val="19"/>
        </w:rPr>
        <w:t>14 May 2024 | Public Information Officer &amp; Secretary, Mankulam Grama Panchayat.</w:t>
      </w:r>
    </w:p>
    <w:p>
      <w:pPr>
        <w:spacing w:after="60"/>
        <w:ind w:left="288"/>
      </w:pPr>
      <w:r>
        <w:rPr>
          <w:b/>
          <w:color w:val="1B4D3E"/>
          <w:sz w:val="21"/>
        </w:rPr>
        <w:t xml:space="preserve">• What It Is: </w:t>
      </w:r>
      <w:r>
        <w:rPr>
          <w:sz w:val="21"/>
        </w:rPr>
        <w:t>Official administrative records and disclosures furnished under the Right to Information (RTI) Act regarding road status, local usage, and civic asset registers.</w:t>
      </w:r>
    </w:p>
    <w:p>
      <w:pPr>
        <w:spacing w:after="180"/>
        <w:ind w:left="288"/>
      </w:pPr>
      <w:r>
        <w:rPr>
          <w:b/>
          <w:color w:val="B4731E"/>
          <w:sz w:val="21"/>
        </w:rPr>
        <w:t xml:space="preserve">• Statutory &amp; Campaign Relevance: </w:t>
      </w:r>
      <w:r>
        <w:rPr>
          <w:sz w:val="21"/>
        </w:rPr>
        <w:t>Confirms that local governing bodies recognize the route as an essential public infrastructure corridor and verifies ongoing motorable usage along its terminal sections.</w:t>
      </w:r>
    </w:p>
    <w:p>
      <w:pPr>
        <w:keepNext/>
        <w:spacing w:before="260" w:after="40"/>
      </w:pPr>
      <w:r>
        <w:rPr>
          <w:rFonts w:ascii="Times New Roman" w:hAnsi="Times New Roman"/>
          <w:b/>
          <w:color w:val="B4731E"/>
          <w:sz w:val="24"/>
        </w:rPr>
        <w:t xml:space="preserve">Document 13: </w:t>
      </w:r>
      <w:r>
        <w:rPr>
          <w:rFonts w:ascii="Times New Roman" w:hAnsi="Times New Roman"/>
          <w:b/>
          <w:color w:val="1B4D3E"/>
          <w:sz w:val="24"/>
        </w:rPr>
        <w:t>Photographic Evidence Dossier</w:t>
      </w:r>
    </w:p>
    <w:p>
      <w:pPr>
        <w:keepNext/>
        <w:spacing w:after="80"/>
      </w:pPr>
      <w:r>
        <w:rPr>
          <w:b/>
          <w:color w:val="64748B"/>
          <w:sz w:val="19"/>
        </w:rPr>
        <w:t xml:space="preserve">Reference / Date / Authority: </w:t>
      </w:r>
      <w:r>
        <w:rPr>
          <w:i/>
          <w:color w:val="2D3748"/>
          <w:sz w:val="19"/>
        </w:rPr>
        <w:t>Field Inspections | Old Aluva–Munnar Road Development Committee.</w:t>
      </w:r>
    </w:p>
    <w:p>
      <w:pPr>
        <w:spacing w:after="60"/>
        <w:ind w:left="288"/>
      </w:pPr>
      <w:r>
        <w:rPr>
          <w:b/>
          <w:color w:val="1B4D3E"/>
          <w:sz w:val="21"/>
        </w:rPr>
        <w:t xml:space="preserve">• What It Is: </w:t>
      </w:r>
      <w:r>
        <w:rPr>
          <w:sz w:val="21"/>
        </w:rPr>
        <w:t>Photographic compilation documenting: (1) The coexistence of the historic bridge and the modern concrete bridge at Perumbankuthu; (2) The newly laid BM &amp; BC 8 km tarred stretch from Perumbankuthu to Kurathikudi; (3) Public rallies and tribal processions at Pooyamkutty demanding the removal of arbitrary forest department obstructions.</w:t>
      </w:r>
    </w:p>
    <w:p>
      <w:pPr>
        <w:spacing w:after="180"/>
        <w:ind w:left="288"/>
      </w:pPr>
      <w:r>
        <w:rPr>
          <w:b/>
          <w:color w:val="B4731E"/>
          <w:sz w:val="21"/>
        </w:rPr>
        <w:t xml:space="preserve">• Statutory &amp; Campaign Relevance: </w:t>
      </w:r>
      <w:r>
        <w:rPr>
          <w:sz w:val="21"/>
        </w:rPr>
        <w:t>Provides incontrovertible ground-level proof that 40 km of the 60 km road is already active and motorable, thoroughly debunking the false narrative that the corridor is untouched virgin wilderness.</w:t>
      </w:r>
    </w:p>
    <w:p>
      <w:pPr>
        <w:keepNext/>
        <w:spacing w:before="260" w:after="40"/>
      </w:pPr>
      <w:r>
        <w:rPr>
          <w:rFonts w:ascii="Times New Roman" w:hAnsi="Times New Roman"/>
          <w:b/>
          <w:color w:val="B4731E"/>
          <w:sz w:val="24"/>
        </w:rPr>
        <w:t xml:space="preserve">Document 14: </w:t>
      </w:r>
      <w:r>
        <w:rPr>
          <w:rFonts w:ascii="Times New Roman" w:hAnsi="Times New Roman"/>
          <w:b/>
          <w:color w:val="1B4D3E"/>
          <w:sz w:val="24"/>
        </w:rPr>
        <w:t>Letter from Chief Engineer (Roads), PWD to Addl. PCCF (2022)</w:t>
      </w:r>
    </w:p>
    <w:p>
      <w:pPr>
        <w:keepNext/>
        <w:spacing w:after="80"/>
      </w:pPr>
      <w:r>
        <w:rPr>
          <w:b/>
          <w:color w:val="64748B"/>
          <w:sz w:val="19"/>
        </w:rPr>
        <w:t xml:space="preserve">Reference / Date / Authority: </w:t>
      </w:r>
      <w:r>
        <w:rPr>
          <w:i/>
          <w:color w:val="2D3748"/>
          <w:sz w:val="19"/>
        </w:rPr>
        <w:t>5 August 2022 | Office of the Chief Engineer (Roads &amp; Bridges), PWD Kerala.</w:t>
      </w:r>
    </w:p>
    <w:p>
      <w:pPr>
        <w:spacing w:after="60"/>
        <w:ind w:left="288"/>
      </w:pPr>
      <w:r>
        <w:rPr>
          <w:b/>
          <w:color w:val="1B4D3E"/>
          <w:sz w:val="21"/>
        </w:rPr>
        <w:t xml:space="preserve">• What It Is: </w:t>
      </w:r>
      <w:r>
        <w:rPr>
          <w:sz w:val="21"/>
        </w:rPr>
        <w:t>Official inter-departmental communication addressed to the Additional Principal Chief Conservator of Forests (Forest Land &amp; Resources).</w:t>
      </w:r>
    </w:p>
    <w:p>
      <w:pPr>
        <w:spacing w:after="180"/>
        <w:ind w:left="288"/>
      </w:pPr>
      <w:r>
        <w:rPr>
          <w:b/>
          <w:color w:val="B4731E"/>
          <w:sz w:val="21"/>
        </w:rPr>
        <w:t xml:space="preserve">• Statutory &amp; Campaign Relevance: </w:t>
      </w:r>
      <w:r>
        <w:rPr>
          <w:sz w:val="21"/>
        </w:rPr>
        <w:t>Affirms PWD's engineering ownership over the road corridor, asserts its pre-1980 existence, and requests unhindered access for road maintenance and public transport infrastructure.</w:t>
      </w:r>
    </w:p>
    <w:p>
      <w:pPr>
        <w:keepNext/>
        <w:spacing w:before="260" w:after="40"/>
      </w:pPr>
      <w:r>
        <w:rPr>
          <w:rFonts w:ascii="Times New Roman" w:hAnsi="Times New Roman"/>
          <w:b/>
          <w:color w:val="B4731E"/>
          <w:sz w:val="24"/>
        </w:rPr>
        <w:t xml:space="preserve">Document 15: </w:t>
      </w:r>
      <w:r>
        <w:rPr>
          <w:rFonts w:ascii="Times New Roman" w:hAnsi="Times New Roman"/>
          <w:b/>
          <w:color w:val="1B4D3E"/>
          <w:sz w:val="24"/>
        </w:rPr>
        <w:t>District Collector Ernakulam Survey &amp; Demarcation Order (2025)</w:t>
      </w:r>
    </w:p>
    <w:p>
      <w:pPr>
        <w:keepNext/>
        <w:spacing w:after="80"/>
      </w:pPr>
      <w:r>
        <w:rPr>
          <w:b/>
          <w:color w:val="64748B"/>
          <w:sz w:val="19"/>
        </w:rPr>
        <w:t xml:space="preserve">Reference / Date / Authority: </w:t>
      </w:r>
      <w:r>
        <w:rPr>
          <w:i/>
          <w:color w:val="2D3748"/>
          <w:sz w:val="19"/>
        </w:rPr>
        <w:t>5 February 2025 | District Collectorate, Ernakulam.</w:t>
      </w:r>
    </w:p>
    <w:p>
      <w:pPr>
        <w:spacing w:after="60"/>
        <w:ind w:left="288"/>
      </w:pPr>
      <w:r>
        <w:rPr>
          <w:b/>
          <w:color w:val="1B4D3E"/>
          <w:sz w:val="21"/>
        </w:rPr>
        <w:t xml:space="preserve">• What It Is: </w:t>
      </w:r>
      <w:r>
        <w:rPr>
          <w:sz w:val="21"/>
        </w:rPr>
        <w:t>An executive directive issued by the District Collector and District Magistrate instructing revenue and survey officials to demarcate the Old Aluva–Munnar Road.</w:t>
      </w:r>
    </w:p>
    <w:p>
      <w:pPr>
        <w:spacing w:after="180"/>
        <w:ind w:left="288"/>
      </w:pPr>
      <w:r>
        <w:rPr>
          <w:b/>
          <w:color w:val="B4731E"/>
          <w:sz w:val="21"/>
        </w:rPr>
        <w:t xml:space="preserve">• Statutory &amp; Campaign Relevance: </w:t>
      </w:r>
      <w:r>
        <w:rPr>
          <w:sz w:val="21"/>
        </w:rPr>
        <w:t>Demonstrates official State administrative recognition of the corridor and initiates statutory boundary pegging to resolve artificial boundary disputes raised by the Forest Department.</w:t>
      </w:r>
    </w:p>
    <w:p>
      <w:pPr>
        <w:keepNext/>
        <w:spacing w:before="260" w:after="40"/>
      </w:pPr>
      <w:r>
        <w:rPr>
          <w:rFonts w:ascii="Times New Roman" w:hAnsi="Times New Roman"/>
          <w:b/>
          <w:color w:val="B4731E"/>
          <w:sz w:val="24"/>
        </w:rPr>
        <w:t xml:space="preserve">Document 16: </w:t>
      </w:r>
      <w:r>
        <w:rPr>
          <w:rFonts w:ascii="Times New Roman" w:hAnsi="Times New Roman"/>
          <w:b/>
          <w:color w:val="1B4D3E"/>
          <w:sz w:val="24"/>
        </w:rPr>
        <w:t>PWD Engineering Alignment Map (2021)</w:t>
      </w:r>
    </w:p>
    <w:p>
      <w:pPr>
        <w:keepNext/>
        <w:spacing w:after="80"/>
      </w:pPr>
      <w:r>
        <w:rPr>
          <w:b/>
          <w:color w:val="64748B"/>
          <w:sz w:val="19"/>
        </w:rPr>
        <w:t xml:space="preserve">Reference / Date / Authority: </w:t>
      </w:r>
      <w:r>
        <w:rPr>
          <w:i/>
          <w:color w:val="2D3748"/>
          <w:sz w:val="19"/>
        </w:rPr>
        <w:t>7 June 2021 | PWD Division, Idukki.</w:t>
      </w:r>
    </w:p>
    <w:p>
      <w:pPr>
        <w:spacing w:after="60"/>
        <w:ind w:left="288"/>
      </w:pPr>
      <w:r>
        <w:rPr>
          <w:b/>
          <w:color w:val="1B4D3E"/>
          <w:sz w:val="21"/>
        </w:rPr>
        <w:t xml:space="preserve">• What It Is: </w:t>
      </w:r>
      <w:r>
        <w:rPr>
          <w:sz w:val="21"/>
        </w:rPr>
        <w:t>Technical engineering alignment map detailing the stretch of the Old Aluva–Munnar Road from Kothamangalam up to Perumbankuthu.</w:t>
      </w:r>
    </w:p>
    <w:p>
      <w:pPr>
        <w:spacing w:after="180"/>
        <w:ind w:left="288"/>
      </w:pPr>
      <w:r>
        <w:rPr>
          <w:b/>
          <w:color w:val="B4731E"/>
          <w:sz w:val="21"/>
        </w:rPr>
        <w:t xml:space="preserve">• Statutory &amp; Campaign Relevance: </w:t>
      </w:r>
      <w:r>
        <w:rPr>
          <w:sz w:val="21"/>
        </w:rPr>
        <w:t>Confirms the technical parameters, bridge placements, curves, and topography of the proposed parallel route for the preparation of a Detailed Project Report (DPR).</w:t>
      </w:r>
    </w:p>
    <w:p>
      <w:pPr>
        <w:keepNext/>
        <w:spacing w:before="260" w:after="40"/>
      </w:pPr>
      <w:r>
        <w:rPr>
          <w:rFonts w:ascii="Times New Roman" w:hAnsi="Times New Roman"/>
          <w:b/>
          <w:color w:val="B4731E"/>
          <w:sz w:val="24"/>
        </w:rPr>
        <w:t xml:space="preserve">Document 17: </w:t>
      </w:r>
      <w:r>
        <w:rPr>
          <w:rFonts w:ascii="Times New Roman" w:hAnsi="Times New Roman"/>
          <w:b/>
          <w:color w:val="1B4D3E"/>
          <w:sz w:val="24"/>
        </w:rPr>
        <w:t>Ministry of Environment, Forest &amp; Climate Change (MoEFCC) Guidelines (2019)</w:t>
      </w:r>
    </w:p>
    <w:p>
      <w:pPr>
        <w:keepNext/>
        <w:spacing w:after="80"/>
      </w:pPr>
      <w:r>
        <w:rPr>
          <w:b/>
          <w:color w:val="64748B"/>
          <w:sz w:val="19"/>
        </w:rPr>
        <w:t xml:space="preserve">Reference / Date / Authority: </w:t>
      </w:r>
      <w:r>
        <w:rPr>
          <w:i/>
          <w:color w:val="2D3748"/>
          <w:sz w:val="19"/>
        </w:rPr>
        <w:t>2019 | MoEFCC, Government of India (Clarification No. 11.6 on FCA 1980).</w:t>
      </w:r>
    </w:p>
    <w:p>
      <w:pPr>
        <w:spacing w:after="60"/>
        <w:ind w:left="288"/>
      </w:pPr>
      <w:r>
        <w:rPr>
          <w:b/>
          <w:color w:val="1B4D3E"/>
          <w:sz w:val="21"/>
        </w:rPr>
        <w:t xml:space="preserve">• What It Is: </w:t>
      </w:r>
      <w:r>
        <w:rPr>
          <w:sz w:val="21"/>
        </w:rPr>
        <w:t>Binding statutory guidelines issued by the Central Ministry regarding the repair and maintenance of roads built prior to the enactment of the Forest Conservation Act of 1980.</w:t>
      </w:r>
    </w:p>
    <w:p>
      <w:pPr>
        <w:spacing w:after="180"/>
        <w:ind w:left="288"/>
      </w:pPr>
      <w:r>
        <w:rPr>
          <w:b/>
          <w:color w:val="B4731E"/>
          <w:sz w:val="21"/>
        </w:rPr>
        <w:t xml:space="preserve">• Statutory &amp; Campaign Relevance: </w:t>
      </w:r>
      <w:r>
        <w:rPr>
          <w:sz w:val="21"/>
        </w:rPr>
        <w:t>Explicitly clarifies that provisions of the Forest (Conservation) Act, 1980 do NOT apply to the repair, upkeep, and maintenance of pre-existing public roads. No Net Present Value (NPV) or Compensatory Afforestation (CA) can be levied, removing any financial or legal barrier to re-opening the road.</w:t>
      </w:r>
    </w:p>
    <w:p>
      <w:pPr>
        <w:keepNext/>
        <w:spacing w:before="260" w:after="40"/>
      </w:pPr>
      <w:r>
        <w:rPr>
          <w:rFonts w:ascii="Times New Roman" w:hAnsi="Times New Roman"/>
          <w:b/>
          <w:color w:val="B4731E"/>
          <w:sz w:val="24"/>
        </w:rPr>
        <w:t xml:space="preserve">Document 18: </w:t>
      </w:r>
      <w:r>
        <w:rPr>
          <w:rFonts w:ascii="Times New Roman" w:hAnsi="Times New Roman"/>
          <w:b/>
          <w:color w:val="1B4D3E"/>
          <w:sz w:val="24"/>
        </w:rPr>
        <w:t>Wildlife Institute of India (WII) Elephant Corridor Survey (2023)</w:t>
      </w:r>
    </w:p>
    <w:p>
      <w:pPr>
        <w:keepNext/>
        <w:spacing w:after="80"/>
      </w:pPr>
      <w:r>
        <w:rPr>
          <w:b/>
          <w:color w:val="64748B"/>
          <w:sz w:val="19"/>
        </w:rPr>
        <w:t xml:space="preserve">Reference / Date / Authority: </w:t>
      </w:r>
      <w:r>
        <w:rPr>
          <w:i/>
          <w:color w:val="2D3748"/>
          <w:sz w:val="19"/>
        </w:rPr>
        <w:t>2023 | Wildlife Institute of India, Ministry of Environment, Forest and Climate Change.</w:t>
      </w:r>
    </w:p>
    <w:p>
      <w:pPr>
        <w:spacing w:after="60"/>
        <w:ind w:left="288"/>
      </w:pPr>
      <w:r>
        <w:rPr>
          <w:b/>
          <w:color w:val="1B4D3E"/>
          <w:sz w:val="21"/>
        </w:rPr>
        <w:t xml:space="preserve">• What It Is: </w:t>
      </w:r>
      <w:r>
        <w:rPr>
          <w:sz w:val="21"/>
        </w:rPr>
        <w:t>An authoritative national census and geospatial demarcation of recognized elephant corridors across India.</w:t>
      </w:r>
    </w:p>
    <w:p>
      <w:pPr>
        <w:spacing w:after="180"/>
        <w:ind w:left="288"/>
      </w:pPr>
      <w:r>
        <w:rPr>
          <w:b/>
          <w:color w:val="B4731E"/>
          <w:sz w:val="21"/>
        </w:rPr>
        <w:t xml:space="preserve">• Statutory &amp; Campaign Relevance: </w:t>
      </w:r>
      <w:r>
        <w:rPr>
          <w:sz w:val="21"/>
        </w:rPr>
        <w:t>Officially proves that zero elephant corridors cross or intersect the Old Aluva–Munnar Road. Kerala has only five recognized corridors (e.g., Nilambur–Appankappu, Kottiyur–Periya), none of which are near this route, neutralizing claims of severe habitat fragmentation.</w:t>
      </w:r>
    </w:p>
    <w:p>
      <w:pPr>
        <w:keepNext/>
        <w:spacing w:before="260" w:after="40"/>
      </w:pPr>
      <w:r>
        <w:rPr>
          <w:rFonts w:ascii="Times New Roman" w:hAnsi="Times New Roman"/>
          <w:b/>
          <w:color w:val="B4731E"/>
          <w:sz w:val="24"/>
        </w:rPr>
        <w:t xml:space="preserve">Document 19: </w:t>
      </w:r>
      <w:r>
        <w:rPr>
          <w:rFonts w:ascii="Times New Roman" w:hAnsi="Times New Roman"/>
          <w:b/>
          <w:color w:val="1B4D3E"/>
          <w:sz w:val="24"/>
        </w:rPr>
        <w:t>Landmark Supreme Court Rulings on Right to Road &amp; Sustainable Development</w:t>
      </w:r>
    </w:p>
    <w:p>
      <w:pPr>
        <w:keepNext/>
        <w:spacing w:after="80"/>
      </w:pPr>
      <w:r>
        <w:rPr>
          <w:b/>
          <w:color w:val="64748B"/>
          <w:sz w:val="19"/>
        </w:rPr>
        <w:t xml:space="preserve">Reference / Date / Authority: </w:t>
      </w:r>
      <w:r>
        <w:rPr>
          <w:i/>
          <w:color w:val="2D3748"/>
          <w:sz w:val="19"/>
        </w:rPr>
        <w:t>Supreme Court of India (1986, 2010, 2025).</w:t>
      </w:r>
    </w:p>
    <w:p>
      <w:pPr>
        <w:spacing w:after="60"/>
        <w:ind w:left="288"/>
      </w:pPr>
      <w:r>
        <w:rPr>
          <w:b/>
          <w:color w:val="1B4D3E"/>
          <w:sz w:val="21"/>
        </w:rPr>
        <w:t xml:space="preserve">• What It Is: </w:t>
      </w:r>
      <w:r>
        <w:rPr>
          <w:sz w:val="21"/>
        </w:rPr>
        <w:t>Three pivotal Apex Court verdicts: (1) State of H.P. v. Umed Ram Sharma (AIR 1986 SC 847); (2) In Re: Construction of Park at Noida / Okhla Bird Sanctuary (2010 KHC 4956); (3) Auroville Foundation v. Navroz Kersasp Mody (Civil Appeal Nos. 5781-5782 of 2022, dated 17/03/2025).</w:t>
      </w:r>
    </w:p>
    <w:p>
      <w:pPr>
        <w:spacing w:after="180"/>
        <w:ind w:left="288"/>
      </w:pPr>
      <w:r>
        <w:rPr>
          <w:b/>
          <w:color w:val="B4731E"/>
          <w:sz w:val="21"/>
        </w:rPr>
        <w:t xml:space="preserve">• Statutory &amp; Campaign Relevance: </w:t>
      </w:r>
      <w:r>
        <w:rPr>
          <w:sz w:val="21"/>
        </w:rPr>
        <w:t>Provides unassailable constitutional and judicial authority establishing that 'access to road is access to life itself' under Article 21 for remote and hilly regions; confirms that lands recorded as non-forest in revenue records cannot be subjected to arbitrary forest clearances; and establishes that sustainable development balances ecology with vital community infrastructure.</w:t>
      </w:r>
    </w:p>
    <w:p>
      <w:pPr>
        <w:keepNext/>
        <w:spacing w:before="260" w:after="40"/>
      </w:pPr>
      <w:r>
        <w:rPr>
          <w:rFonts w:ascii="Times New Roman" w:hAnsi="Times New Roman"/>
          <w:b/>
          <w:color w:val="B4731E"/>
          <w:sz w:val="24"/>
        </w:rPr>
        <w:t xml:space="preserve">Document 20: </w:t>
      </w:r>
      <w:r>
        <w:rPr>
          <w:rFonts w:ascii="Times New Roman" w:hAnsi="Times New Roman"/>
          <w:b/>
          <w:color w:val="1B4D3E"/>
          <w:sz w:val="24"/>
        </w:rPr>
        <w:t>Statutory Report of Director of Scheduled Tribes Development Department, Kerala (2026)</w:t>
      </w:r>
    </w:p>
    <w:p>
      <w:pPr>
        <w:keepNext/>
        <w:spacing w:after="80"/>
      </w:pPr>
      <w:r>
        <w:rPr>
          <w:b/>
          <w:color w:val="64748B"/>
          <w:sz w:val="19"/>
        </w:rPr>
        <w:t xml:space="preserve">Reference / Date / Authority: </w:t>
      </w:r>
      <w:r>
        <w:rPr>
          <w:i/>
          <w:color w:val="2D3748"/>
          <w:sz w:val="19"/>
        </w:rPr>
        <w:t>25 March 2026 | File No. STDO/4582/2025-B3 (e-file 1/257343/2026) | Signed by Mithun Premraj IAS, Director of ST Development, addressed to Principal Secretary, SC/ST Development Department, Thiruvananthapuram.</w:t>
      </w:r>
    </w:p>
    <w:p>
      <w:pPr>
        <w:spacing w:after="60"/>
        <w:ind w:left="288"/>
      </w:pPr>
      <w:r>
        <w:rPr>
          <w:b/>
          <w:color w:val="1B4D3E"/>
          <w:sz w:val="21"/>
        </w:rPr>
        <w:t xml:space="preserve">• What It Is: </w:t>
      </w:r>
      <w:r>
        <w:rPr>
          <w:sz w:val="21"/>
        </w:rPr>
        <w:t>An official statutory inquiry report and administrative evaluation submitted pursuant to directives from the Ministry of Tribal Affairs, Government of India (Letters No. 23011/43/2020-FRA [E-18242] and 23011/05/2022-FRA [E-22458]), regarding a prime ministerial grievance submitted by Old Aluva Munnar (Rajapatha) PWD Road Action Council President Shaji Payyanikkal.</w:t>
      </w:r>
    </w:p>
    <w:p>
      <w:pPr>
        <w:spacing w:after="180"/>
        <w:ind w:left="288"/>
      </w:pPr>
      <w:r>
        <w:rPr>
          <w:b/>
          <w:color w:val="B4731E"/>
          <w:sz w:val="21"/>
        </w:rPr>
        <w:t xml:space="preserve">• Statutory &amp; Campaign Relevance: </w:t>
      </w:r>
      <w:r>
        <w:rPr>
          <w:sz w:val="21"/>
        </w:rPr>
        <w:t>An extraordinary official state document that strongly validates the Rajapatha and Kothamangalam–Edamalakudi road project: (1) Affirms that Edamalakudi (24 settlements, 803 families, 2,236 population) suffers acute deprivation where patients must be carried on cloth hammocks (manchal) for 20 km through forests, often causing tragic loss of life; (2) Compares distances and proves that connecting Edamalakudi via Aanakulam/Mankulam requires opening only an 8 km footpath, reducing travel distance from Adimali to ~50 km (saving 20 km compared to the 70 km hazardous route through Pettimudi/Eravikulam National Park); (3) Officially confirms that the Old Aluva–Munnar Rajapatha is an ancient, gentle-gradient trade route to Muziris that requires minimal human labour, capital, additional land, or deforestation; (4) Explicitly critiques the Forest Department's negative and obstructionist stance that delays or abandons tribal welfare schemes; and (5) Concludes that developing the Kothamangalam–Kuttampuzha–Pooyamkutty–Perumbankuthu–Aanakulam–Edamalakudi corridor directly benefits 16 settlements in Kuttampuzha, 6 in Adimali (including Kurathikudi), all settlements in Mankulam, and Edamalakudi, bringing life-saving healthcare, modern education, and sustainable eco-tourism.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00"/>
    </w:pPr>
    <w:rPr>
      <w:rFonts w:ascii="Times New Roman" w:hAnsi="Times New Roman"/>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